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 xml:space="preserve">SYLLABUS FOR: </w:t>
      </w:r>
      <w:r>
        <w:rPr>
          <w:rFonts w:hint="default" w:ascii="Maiandra GD" w:hAnsi="Maiandra GD" w:eastAsia="serif"/>
          <w:b/>
          <w:bCs/>
          <w:i w:val="0"/>
          <w:caps w:val="0"/>
          <w:color w:val="auto"/>
          <w:spacing w:val="0"/>
          <w:sz w:val="24"/>
          <w:szCs w:val="24"/>
          <w:vertAlign w:val="baseline"/>
          <w:lang w:val="en-US"/>
        </w:rPr>
        <w:t>OT110 THE PENTATUECH</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Ascii"/>
                <w:sz w:val="22"/>
                <w:szCs w:val="22"/>
                <w:lang w:val="en-US"/>
              </w:rPr>
            </w:pPr>
            <w:r>
              <w:rPr>
                <w:rFonts w:hint="default" w:ascii="Arial" w:hAnsi="Arial" w:cs="Arial"/>
                <w:i w:val="0"/>
                <w:iCs w:val="0"/>
                <w:caps w:val="0"/>
                <w:color w:val="000000"/>
                <w:spacing w:val="0"/>
                <w:sz w:val="24"/>
                <w:szCs w:val="24"/>
                <w:shd w:val="clear" w:fill="FFFFFF"/>
                <w:vertAlign w:val="baseline"/>
              </w:rPr>
              <w:t>What are the five books that make up the Pentateuch and what other</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name(s) does this grouping of books go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Asci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lang w:val="en-US"/>
              </w:rPr>
              <w:t>Discuss</w:t>
            </w:r>
            <w:r>
              <w:rPr>
                <w:rFonts w:hint="default" w:ascii="Arial" w:hAnsi="Arial" w:cs="Arial"/>
                <w:i w:val="0"/>
                <w:iCs w:val="0"/>
                <w:caps w:val="0"/>
                <w:color w:val="000000"/>
                <w:spacing w:val="0"/>
                <w:sz w:val="24"/>
                <w:szCs w:val="24"/>
                <w:shd w:val="clear" w:fill="FFFFFF"/>
                <w:vertAlign w:val="baseline"/>
              </w:rPr>
              <w:t xml:space="preserve"> the events and/or themes of Genesis in your own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lang w:val="en-US" w:eastAsia="en-US"/>
              </w:rPr>
            </w:pPr>
            <w:r>
              <w:rPr>
                <w:rFonts w:hint="default" w:ascii="Arial" w:hAnsi="Arial" w:cs="Arial"/>
                <w:i w:val="0"/>
                <w:iCs w:val="0"/>
                <w:caps w:val="0"/>
                <w:color w:val="000000"/>
                <w:spacing w:val="0"/>
                <w:sz w:val="24"/>
                <w:szCs w:val="24"/>
                <w:shd w:val="clear" w:fill="FFFFFF"/>
                <w:vertAlign w:val="baseline"/>
                <w:lang w:val="en-US"/>
              </w:rPr>
              <w:t>Discuss</w:t>
            </w:r>
            <w:r>
              <w:rPr>
                <w:rFonts w:hint="default" w:ascii="Arial" w:hAnsi="Arial" w:cs="Arial"/>
                <w:i w:val="0"/>
                <w:iCs w:val="0"/>
                <w:caps w:val="0"/>
                <w:color w:val="000000"/>
                <w:spacing w:val="0"/>
                <w:sz w:val="24"/>
                <w:szCs w:val="24"/>
                <w:shd w:val="clear" w:fill="FFFFFF"/>
                <w:vertAlign w:val="baseline"/>
              </w:rPr>
              <w:t xml:space="preserve"> the events and/or themes of</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Exodus in your own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Asci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lang w:val="en-US"/>
              </w:rPr>
              <w:t>Discuss the</w:t>
            </w:r>
            <w:r>
              <w:rPr>
                <w:rFonts w:hint="default" w:ascii="Arial" w:hAnsi="Arial" w:cs="Arial"/>
                <w:i w:val="0"/>
                <w:iCs w:val="0"/>
                <w:caps w:val="0"/>
                <w:color w:val="000000"/>
                <w:spacing w:val="0"/>
                <w:sz w:val="24"/>
                <w:szCs w:val="24"/>
                <w:shd w:val="clear" w:fill="FFFFFF"/>
                <w:vertAlign w:val="baseline"/>
              </w:rPr>
              <w:t xml:space="preserve"> events and/or themes of Leviticus in your own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lang w:val="en-US" w:eastAsia="en-US"/>
              </w:rPr>
            </w:pPr>
            <w:r>
              <w:rPr>
                <w:rFonts w:hint="default" w:ascii="Arial" w:hAnsi="Arial" w:cs="Arial"/>
                <w:i w:val="0"/>
                <w:iCs w:val="0"/>
                <w:caps w:val="0"/>
                <w:color w:val="000000"/>
                <w:spacing w:val="0"/>
                <w:sz w:val="24"/>
                <w:szCs w:val="24"/>
                <w:shd w:val="clear" w:fill="FFFFFF"/>
                <w:vertAlign w:val="baseline"/>
                <w:lang w:val="en-US"/>
              </w:rPr>
              <w:t xml:space="preserve">Discuss </w:t>
            </w:r>
            <w:r>
              <w:rPr>
                <w:rFonts w:hint="default" w:ascii="Arial" w:hAnsi="Arial" w:cs="Arial"/>
                <w:i w:val="0"/>
                <w:iCs w:val="0"/>
                <w:caps w:val="0"/>
                <w:color w:val="000000"/>
                <w:spacing w:val="0"/>
                <w:sz w:val="24"/>
                <w:szCs w:val="24"/>
                <w:shd w:val="clear" w:fill="FFFFFF"/>
                <w:vertAlign w:val="baseline"/>
              </w:rPr>
              <w:t>the events and/or themes of</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Numbers in your own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lang w:val="en-US"/>
              </w:rPr>
              <w:t xml:space="preserve">Discuss </w:t>
            </w:r>
            <w:r>
              <w:rPr>
                <w:rFonts w:hint="default" w:ascii="Arial" w:hAnsi="Arial" w:cs="Arial"/>
                <w:i w:val="0"/>
                <w:iCs w:val="0"/>
                <w:caps w:val="0"/>
                <w:color w:val="000000"/>
                <w:spacing w:val="0"/>
                <w:sz w:val="24"/>
                <w:szCs w:val="24"/>
                <w:shd w:val="clear" w:fill="FFFFFF"/>
                <w:vertAlign w:val="baseline"/>
              </w:rPr>
              <w:t>the events and/or themes of</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Deuteronomy in your own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lang w:val="en-US" w:eastAsia="en-US"/>
              </w:rPr>
            </w:pPr>
            <w:r>
              <w:rPr>
                <w:rFonts w:hint="default" w:ascii="Arial" w:hAnsi="Arial" w:cs="Arial"/>
                <w:i w:val="0"/>
                <w:iCs w:val="0"/>
                <w:caps w:val="0"/>
                <w:color w:val="000000"/>
                <w:spacing w:val="0"/>
                <w:sz w:val="24"/>
                <w:szCs w:val="24"/>
                <w:shd w:val="clear" w:fill="FFFFFF"/>
                <w:vertAlign w:val="baseline"/>
              </w:rPr>
              <w:t>Who is one person or group of people you personally identify with from</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the Pentateuch, and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rPr>
              <w:t>What is one example of how an event from the Pentateuch relates to</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the modern Christian?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rPr>
              <w:t>Explain the connection between the events in Gen 3 to Gen</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rPr>
              <w:t>How and why did the children of Israel become slaves in Egypt?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rPr>
              <w:t xml:space="preserve">List </w:t>
            </w:r>
            <w:r>
              <w:rPr>
                <w:rFonts w:hint="default" w:ascii="Arial" w:hAnsi="Arial" w:cs="Arial"/>
                <w:i w:val="0"/>
                <w:iCs w:val="0"/>
                <w:caps w:val="0"/>
                <w:color w:val="000000"/>
                <w:spacing w:val="0"/>
                <w:sz w:val="24"/>
                <w:szCs w:val="24"/>
                <w:shd w:val="clear" w:fill="FFFFFF"/>
                <w:vertAlign w:val="baseline"/>
                <w:lang w:val="en-US"/>
              </w:rPr>
              <w:t xml:space="preserve">what was unique about each </w:t>
            </w:r>
            <w:r>
              <w:rPr>
                <w:rFonts w:hint="default" w:ascii="Arial" w:hAnsi="Arial" w:cs="Arial"/>
                <w:i w:val="0"/>
                <w:iCs w:val="0"/>
                <w:caps w:val="0"/>
                <w:color w:val="000000"/>
                <w:spacing w:val="0"/>
                <w:sz w:val="24"/>
                <w:szCs w:val="24"/>
                <w:shd w:val="clear" w:fill="FFFFFF"/>
                <w:vertAlign w:val="baseline"/>
              </w:rPr>
              <w:t>the different tribes of Israel</w:t>
            </w:r>
            <w:r>
              <w:rPr>
                <w:rFonts w:hint="default" w:ascii="Arial" w:hAnsi="Arial" w:cs="Arial"/>
                <w:i w:val="0"/>
                <w:iCs w:val="0"/>
                <w:caps w:val="0"/>
                <w:color w:val="000000"/>
                <w:spacing w:val="0"/>
                <w:sz w:val="24"/>
                <w:szCs w:val="24"/>
                <w:shd w:val="clear" w:fill="FFFFFF"/>
                <w:vertAlign w:val="baseline"/>
                <w:lang w:val="en-US"/>
              </w:rPr>
              <w:t>. D</w:t>
            </w:r>
            <w:r>
              <w:rPr>
                <w:rFonts w:hint="default" w:ascii="Arial" w:hAnsi="Arial" w:cs="Arial"/>
                <w:i w:val="0"/>
                <w:iCs w:val="0"/>
                <w:caps w:val="0"/>
                <w:color w:val="000000"/>
                <w:spacing w:val="0"/>
                <w:sz w:val="24"/>
                <w:szCs w:val="24"/>
                <w:shd w:val="clear" w:fill="FFFFFF"/>
                <w:vertAlign w:val="baseline"/>
              </w:rPr>
              <w:t>escribe what makes the tribes of Judah and Levi particularly special.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asciiTheme="minorHAnsi" w:hAnsiTheme="minorHAnsi" w:eastAsiaTheme="minorHAnsi" w:cstheme="minorBidi"/>
                <w:sz w:val="22"/>
                <w:szCs w:val="22"/>
                <w:lang w:val="en-US" w:eastAsia="en-US" w:bidi="ar-SA"/>
              </w:rPr>
            </w:pPr>
            <w:r>
              <w:rPr>
                <w:rFonts w:hint="default" w:ascii="Arial" w:hAnsi="Arial" w:cs="Arial"/>
                <w:i w:val="0"/>
                <w:iCs w:val="0"/>
                <w:caps w:val="0"/>
                <w:color w:val="000000"/>
                <w:spacing w:val="0"/>
                <w:sz w:val="24"/>
                <w:szCs w:val="24"/>
                <w:shd w:val="clear" w:fill="FFFFFF"/>
                <w:vertAlign w:val="baseline"/>
              </w:rPr>
              <w:t>Moses gives a commandment in Deuteronomy 6:4-9. In your own</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words, explain how this directly connects to the teaching of Jesus</w:t>
            </w:r>
            <w:r>
              <w:rPr>
                <w:rFonts w:hint="default" w:ascii="Arial" w:hAnsi="Arial" w:cs="Arial"/>
                <w:i w:val="0"/>
                <w:iCs w:val="0"/>
                <w:caps w:val="0"/>
                <w:color w:val="000000"/>
                <w:spacing w:val="0"/>
                <w:sz w:val="24"/>
                <w:szCs w:val="24"/>
                <w:shd w:val="clear" w:fill="FFFFFF"/>
                <w:vertAlign w:val="baseline"/>
                <w:lang w:val="en-US"/>
              </w:rPr>
              <w:t xml:space="preserve"> </w:t>
            </w:r>
            <w:r>
              <w:rPr>
                <w:rFonts w:hint="default" w:ascii="Arial" w:hAnsi="Arial" w:cs="Arial"/>
                <w:i w:val="0"/>
                <w:iCs w:val="0"/>
                <w:caps w:val="0"/>
                <w:color w:val="000000"/>
                <w:spacing w:val="0"/>
                <w:sz w:val="24"/>
                <w:szCs w:val="24"/>
                <w:shd w:val="clear" w:fill="FFFFFF"/>
                <w:vertAlign w:val="baseline"/>
              </w:rPr>
              <w:t>and why you think Moses (and later Jesus) calls this “The Greatest Commandment”</w:t>
            </w:r>
            <w:r>
              <w:rPr>
                <w:rFonts w:hint="default" w:ascii="Arial" w:hAnsi="Arial" w:cs="Arial"/>
                <w:i w:val="0"/>
                <w:iCs w:val="0"/>
                <w:caps w:val="0"/>
                <w:color w:val="000000"/>
                <w:spacing w:val="0"/>
                <w:sz w:val="24"/>
                <w:szCs w:val="24"/>
                <w:shd w:val="clear" w:fill="FFFFFF"/>
                <w:vertAlign w:val="baseline"/>
                <w:lang w:val="en-US"/>
              </w:rPr>
              <w:t>?</w:t>
            </w:r>
            <w:bookmarkStart w:id="1" w:name="_GoBack"/>
            <w:bookmarkEnd w:id="1"/>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iberation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567CD0"/>
    <w:rsid w:val="01615F4E"/>
    <w:rsid w:val="020B6E6C"/>
    <w:rsid w:val="02D7707E"/>
    <w:rsid w:val="03030814"/>
    <w:rsid w:val="042352D8"/>
    <w:rsid w:val="04C72809"/>
    <w:rsid w:val="0C9D07B7"/>
    <w:rsid w:val="0CBB6FB7"/>
    <w:rsid w:val="0D01392A"/>
    <w:rsid w:val="0D8F6A23"/>
    <w:rsid w:val="116B2407"/>
    <w:rsid w:val="12121B61"/>
    <w:rsid w:val="13411A45"/>
    <w:rsid w:val="1A094CF4"/>
    <w:rsid w:val="1A3B64D7"/>
    <w:rsid w:val="1C1C1DAD"/>
    <w:rsid w:val="1D08438F"/>
    <w:rsid w:val="255E45DF"/>
    <w:rsid w:val="25725C15"/>
    <w:rsid w:val="27440426"/>
    <w:rsid w:val="274E30FC"/>
    <w:rsid w:val="277653ED"/>
    <w:rsid w:val="2B551753"/>
    <w:rsid w:val="32B236A6"/>
    <w:rsid w:val="347D13A7"/>
    <w:rsid w:val="39116BEB"/>
    <w:rsid w:val="3992768A"/>
    <w:rsid w:val="3E3E7495"/>
    <w:rsid w:val="3E663240"/>
    <w:rsid w:val="401414DE"/>
    <w:rsid w:val="42636CCD"/>
    <w:rsid w:val="42905706"/>
    <w:rsid w:val="42AF76FC"/>
    <w:rsid w:val="43FE63E4"/>
    <w:rsid w:val="47935BFE"/>
    <w:rsid w:val="4D6106DF"/>
    <w:rsid w:val="4EDB7377"/>
    <w:rsid w:val="4F4F2850"/>
    <w:rsid w:val="50B13CC3"/>
    <w:rsid w:val="51600477"/>
    <w:rsid w:val="51A223F4"/>
    <w:rsid w:val="520B3352"/>
    <w:rsid w:val="54C1393A"/>
    <w:rsid w:val="56192C38"/>
    <w:rsid w:val="5AAE5FCD"/>
    <w:rsid w:val="5D635D76"/>
    <w:rsid w:val="60FD423D"/>
    <w:rsid w:val="633A721E"/>
    <w:rsid w:val="64410A54"/>
    <w:rsid w:val="64C27938"/>
    <w:rsid w:val="65773CE4"/>
    <w:rsid w:val="67251329"/>
    <w:rsid w:val="6A466704"/>
    <w:rsid w:val="6BB60015"/>
    <w:rsid w:val="6D625297"/>
    <w:rsid w:val="701B54FF"/>
    <w:rsid w:val="75A541C4"/>
    <w:rsid w:val="761A730B"/>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1</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2022-10-06T15:07:54Z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